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95A" w:rsidRPr="00C7295A" w:rsidRDefault="00C7295A" w:rsidP="00C7295A">
      <w:pPr>
        <w:jc w:val="center"/>
      </w:pPr>
      <w:r w:rsidRPr="00C7295A">
        <w:t xml:space="preserve">Аннотация рабочей программы дисциплины </w:t>
      </w:r>
    </w:p>
    <w:p w:rsidR="00C7295A" w:rsidRPr="00C7295A" w:rsidRDefault="00C7295A" w:rsidP="00C7295A">
      <w:pPr>
        <w:jc w:val="center"/>
        <w:rPr>
          <w:i/>
        </w:rPr>
      </w:pPr>
      <w:r w:rsidRPr="00C7295A">
        <w:rPr>
          <w:b/>
          <w:i/>
        </w:rPr>
        <w:t>«</w:t>
      </w:r>
      <w:r w:rsidRPr="00C7295A">
        <w:rPr>
          <w:i/>
        </w:rPr>
        <w:t>Корпоративное управление</w:t>
      </w:r>
      <w:r w:rsidRPr="00C7295A">
        <w:rPr>
          <w:i/>
        </w:rPr>
        <w:t>»</w:t>
      </w:r>
    </w:p>
    <w:p w:rsidR="00C7295A" w:rsidRPr="00C7295A" w:rsidRDefault="00C7295A" w:rsidP="00C7295A">
      <w:pPr>
        <w:jc w:val="center"/>
      </w:pPr>
      <w:r w:rsidRPr="00C7295A">
        <w:t>Направление подготовки</w:t>
      </w:r>
    </w:p>
    <w:p w:rsidR="00C7295A" w:rsidRPr="00C7295A" w:rsidRDefault="00C7295A" w:rsidP="00C7295A">
      <w:pPr>
        <w:jc w:val="center"/>
        <w:rPr>
          <w:i/>
        </w:rPr>
      </w:pPr>
      <w:r w:rsidRPr="00C7295A">
        <w:rPr>
          <w:i/>
        </w:rPr>
        <w:t>38.04.06 Торговое дело  (уровень магистр)</w:t>
      </w:r>
    </w:p>
    <w:p w:rsidR="00C7295A" w:rsidRPr="00C7295A" w:rsidRDefault="00C7295A" w:rsidP="00C7295A">
      <w:pPr>
        <w:jc w:val="center"/>
        <w:rPr>
          <w:i/>
        </w:rPr>
      </w:pPr>
      <w:r w:rsidRPr="00C7295A">
        <w:t xml:space="preserve">Рабочая программа учебной дисциплины соответствует требованиям ФГОС ВО по направлению </w:t>
      </w:r>
      <w:r w:rsidRPr="00C7295A">
        <w:rPr>
          <w:i/>
        </w:rPr>
        <w:t>38.043.06 Торговое дело (уровень магистр)</w:t>
      </w:r>
    </w:p>
    <w:p w:rsidR="00C7295A" w:rsidRPr="00C7295A" w:rsidRDefault="00C7295A" w:rsidP="00C7295A">
      <w:pPr>
        <w:jc w:val="center"/>
      </w:pPr>
      <w:r w:rsidRPr="00C7295A">
        <w:t xml:space="preserve"> </w:t>
      </w:r>
    </w:p>
    <w:p w:rsidR="00C7295A" w:rsidRPr="00C7295A" w:rsidRDefault="00C7295A" w:rsidP="00C7295A">
      <w:pPr>
        <w:jc w:val="both"/>
        <w:rPr>
          <w:i/>
        </w:rPr>
      </w:pPr>
    </w:p>
    <w:p w:rsidR="00C7295A" w:rsidRPr="00C7295A" w:rsidRDefault="00C7295A" w:rsidP="00C7295A">
      <w:pPr>
        <w:tabs>
          <w:tab w:val="left" w:pos="142"/>
          <w:tab w:val="left" w:pos="284"/>
        </w:tabs>
        <w:jc w:val="both"/>
        <w:rPr>
          <w:smallCaps/>
        </w:rPr>
      </w:pPr>
      <w:r w:rsidRPr="00C7295A">
        <w:rPr>
          <w:b/>
        </w:rPr>
        <w:t>Место дисциплины в структуре ОПОП:</w:t>
      </w:r>
      <w:r w:rsidRPr="00C7295A">
        <w:rPr>
          <w:b/>
        </w:rPr>
        <w:t xml:space="preserve"> </w:t>
      </w:r>
      <w:r w:rsidRPr="00C7295A">
        <w:t xml:space="preserve">Дисциплина </w:t>
      </w:r>
      <w:r w:rsidRPr="00C7295A">
        <w:rPr>
          <w:b/>
        </w:rPr>
        <w:t>«</w:t>
      </w:r>
      <w:r w:rsidRPr="00C7295A">
        <w:t>Корпоративное управление»» относится к дисциплинам по выбору учебного плана подготовки магистров по направлению 38.04.06  Торговое дело магистерской программы "Стр</w:t>
      </w:r>
      <w:r w:rsidRPr="00C7295A">
        <w:t>атегии и инновации в коммерции".</w:t>
      </w:r>
    </w:p>
    <w:p w:rsidR="00C7295A" w:rsidRPr="00C7295A" w:rsidRDefault="00C7295A" w:rsidP="00C7295A">
      <w:pPr>
        <w:rPr>
          <w:b/>
        </w:rPr>
      </w:pPr>
      <w:r w:rsidRPr="00C7295A">
        <w:rPr>
          <w:b/>
        </w:rPr>
        <w:t xml:space="preserve">Цели и задачи дисциплины: </w:t>
      </w:r>
    </w:p>
    <w:p w:rsidR="00C7295A" w:rsidRPr="00C7295A" w:rsidRDefault="00C7295A" w:rsidP="00C7295A">
      <w:pPr>
        <w:autoSpaceDE w:val="0"/>
        <w:autoSpaceDN w:val="0"/>
        <w:adjustRightInd w:val="0"/>
        <w:ind w:firstLine="709"/>
        <w:jc w:val="both"/>
      </w:pPr>
      <w:r w:rsidRPr="00C7295A">
        <w:t>Целью преподавания дисциплины «Корпоративное управление» является формирование у магистров системы знаний и устойчивых представлений о сущности, функциях и моделях корпоративного управления, механизме функционирования современной корпорации, участниках корпоративных отношений, умений и практических и исследовательских навыков, необходимых для эффективной деятельности корпораций, финансовых институтов, и развитие способности и готовности адекватно и эффективно использовать их (знания, умения и навыки) для достижения целей развития организации. Дисциплина предполагает овладение методологией исследования корпоративных отношений, методикой применения моделей корпоративного управления применительно к практике функционирования российских корпораций.</w:t>
      </w:r>
    </w:p>
    <w:p w:rsidR="00C7295A" w:rsidRPr="00C7295A" w:rsidRDefault="00C7295A" w:rsidP="00C7295A">
      <w:pPr>
        <w:pStyle w:val="Default"/>
        <w:ind w:firstLine="709"/>
        <w:jc w:val="both"/>
      </w:pPr>
      <w:r w:rsidRPr="00C7295A">
        <w:rPr>
          <w:b/>
          <w:bCs/>
        </w:rPr>
        <w:t xml:space="preserve">Учебные задачи дисциплины: </w:t>
      </w:r>
    </w:p>
    <w:p w:rsidR="00C7295A" w:rsidRPr="00C7295A" w:rsidRDefault="00C7295A" w:rsidP="00C7295A">
      <w:pPr>
        <w:pStyle w:val="Default"/>
        <w:ind w:firstLine="709"/>
        <w:jc w:val="both"/>
      </w:pPr>
      <w:r w:rsidRPr="00C7295A">
        <w:t xml:space="preserve">В результате изучения дисциплины, студент должен: </w:t>
      </w:r>
    </w:p>
    <w:p w:rsidR="00C7295A" w:rsidRPr="00C7295A" w:rsidRDefault="00C7295A" w:rsidP="00C7295A">
      <w:pPr>
        <w:pStyle w:val="Default"/>
        <w:ind w:firstLine="709"/>
        <w:jc w:val="both"/>
      </w:pPr>
      <w:r w:rsidRPr="00C7295A">
        <w:t xml:space="preserve">- Знать основные направления и результаты современных теоретических и прикладных исследований в области управления корпорацией; </w:t>
      </w:r>
    </w:p>
    <w:p w:rsidR="00C7295A" w:rsidRPr="00C7295A" w:rsidRDefault="00C7295A" w:rsidP="00C7295A">
      <w:pPr>
        <w:pStyle w:val="Default"/>
        <w:ind w:firstLine="709"/>
        <w:jc w:val="both"/>
      </w:pPr>
      <w:r w:rsidRPr="00C7295A">
        <w:t xml:space="preserve">- Владеть современным инструментарием анализа поведения участников корпоративных отношений; </w:t>
      </w:r>
    </w:p>
    <w:p w:rsidR="00C7295A" w:rsidRPr="00C7295A" w:rsidRDefault="00C7295A" w:rsidP="00C7295A">
      <w:pPr>
        <w:pStyle w:val="Default"/>
        <w:ind w:firstLine="709"/>
        <w:jc w:val="both"/>
      </w:pPr>
      <w:r w:rsidRPr="00C7295A">
        <w:t xml:space="preserve">- Уметь применять микроэкономический анализ для объяснения формирования и оценки эффективности функционирования системы корпоративного управления. </w:t>
      </w:r>
    </w:p>
    <w:p w:rsidR="00C7295A" w:rsidRPr="00C7295A" w:rsidRDefault="00C7295A" w:rsidP="00C7295A">
      <w:pPr>
        <w:rPr>
          <w:b/>
        </w:rPr>
      </w:pPr>
    </w:p>
    <w:p w:rsidR="00C7295A" w:rsidRPr="00C7295A" w:rsidRDefault="00C7295A" w:rsidP="00C7295A">
      <w:pPr>
        <w:jc w:val="both"/>
        <w:rPr>
          <w:b/>
        </w:rPr>
      </w:pPr>
      <w:r w:rsidRPr="00C7295A">
        <w:rPr>
          <w:b/>
        </w:rPr>
        <w:t>Требования к результатам освоения дисциплины:</w:t>
      </w:r>
    </w:p>
    <w:p w:rsidR="00C7295A" w:rsidRPr="00C7295A" w:rsidRDefault="00C7295A" w:rsidP="00C7295A">
      <w:pPr>
        <w:autoSpaceDE w:val="0"/>
        <w:autoSpaceDN w:val="0"/>
        <w:adjustRightInd w:val="0"/>
        <w:ind w:firstLine="709"/>
        <w:jc w:val="both"/>
      </w:pPr>
      <w:r w:rsidRPr="00C7295A">
        <w:t>Дисциплина ориентирована на формирование у студентов следующих  профессиональных компетенций:</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t>готовностью разрабатывать и оценивать эффективность инновационных технологий профессиональной деятельности (коммерческой, или маркетинговой, или рекламной, или логической, или товароведной) (ПК-2);</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t>организационно-управленческая деятельность:</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t>способностью анализировать технологический процесс как объект управления, организовывать работу персонала, находить и принимать управленческие решения в области профессиональной деятельности, систематизировать и обобщать информацию по формированию и использованию ресурсов предприятия (ПК-3);</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t>готовностью к анализу и оценке бизнес-среды организации (предприятия), эффективности ее хозяйственной деятельности, способность к разработке стратегии, контролю за ее реализацией и оценке эффективности путем аудита профессиональной деятельности (коммерческой, или маркетинговой, или рекламной, или логистической, или товароведной) (ПК-4);</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t>способностью к исследованию, анализу, прогнозированию и моделированию тенденций изменения конъюнктуры рынка, бизнес-технологий, результатов профессиональной деятельности (коммерческой, или маркетинговой, или рекламной, или логистической, или товароведной) (ПК-5);</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lastRenderedPageBreak/>
        <w:t>научно-исследовательская деятельность:</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t>способностью к исследованию, прогнозированию, моделированию и оценке конъюнктуры рынка и бизнес-технологий с использованием научных методов (ПК-6);</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t>способностью к исследованию прогрессивных направлений развития профессиональной деятельности в области коммерции, или маркетинга, или рекламы, или логистики, или товароведения, или экспертизы (ПК-7);</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t>способностью самостоятельно обрабатывать, интегрировать и представлять результаты научно-исследовательских работ (ПК-8);</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t>проектная деятельность:</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t>готовностью к проектированию и реализации информационного и технологического обеспечения профессиональной деятельности (ПК-9);</w:t>
      </w:r>
    </w:p>
    <w:p w:rsidR="00C7295A" w:rsidRPr="00C7295A" w:rsidRDefault="00C7295A" w:rsidP="00C7295A">
      <w:pPr>
        <w:widowControl w:val="0"/>
        <w:autoSpaceDE w:val="0"/>
        <w:autoSpaceDN w:val="0"/>
        <w:adjustRightInd w:val="0"/>
        <w:ind w:firstLine="540"/>
        <w:jc w:val="both"/>
        <w:rPr>
          <w:rFonts w:eastAsiaTheme="minorHAnsi"/>
          <w:lang w:eastAsia="en-US"/>
        </w:rPr>
      </w:pPr>
      <w:r w:rsidRPr="00C7295A">
        <w:rPr>
          <w:rFonts w:eastAsiaTheme="minorHAnsi"/>
          <w:lang w:eastAsia="en-US"/>
        </w:rPr>
        <w:t>способностью к поиску инновационных идей при проектировании, разработке, экспертизе и рекламе новых товаров и услуг, к оценке прогнозируемой и реальной конкурентоспособности товаров и организаций, ее обеспечению, к прогнозированию и проектированию ассортимента товаров, готовность к проектированию и разработке бренд-технологий (ПК-10);</w:t>
      </w:r>
    </w:p>
    <w:p w:rsidR="00C7295A" w:rsidRPr="00C7295A" w:rsidRDefault="00C7295A" w:rsidP="00C7295A">
      <w:pPr>
        <w:rPr>
          <w:b/>
        </w:rPr>
      </w:pPr>
      <w:r w:rsidRPr="00C7295A">
        <w:rPr>
          <w:b/>
        </w:rPr>
        <w:t xml:space="preserve"> Содержание дисциплины</w:t>
      </w:r>
    </w:p>
    <w:p w:rsidR="00C7295A" w:rsidRPr="00C7295A" w:rsidRDefault="00C7295A" w:rsidP="00C7295A">
      <w:pPr>
        <w:autoSpaceDE w:val="0"/>
        <w:autoSpaceDN w:val="0"/>
        <w:adjustRightInd w:val="0"/>
        <w:ind w:firstLine="709"/>
        <w:jc w:val="both"/>
      </w:pPr>
      <w:r w:rsidRPr="00C7295A">
        <w:t>Тема 1. Корпорация как форма организации предпринимательской деятельности: сущность и основные черты</w:t>
      </w:r>
    </w:p>
    <w:p w:rsidR="00C7295A" w:rsidRPr="00C7295A" w:rsidRDefault="00C7295A" w:rsidP="00C7295A">
      <w:pPr>
        <w:autoSpaceDE w:val="0"/>
        <w:autoSpaceDN w:val="0"/>
        <w:adjustRightInd w:val="0"/>
        <w:ind w:firstLine="709"/>
        <w:jc w:val="both"/>
      </w:pPr>
      <w:r w:rsidRPr="00C7295A">
        <w:t>Критерии определения корпорации. Отличительные особенности корпораций в сравнении с другими формами предпринимательской деятельности. Акционерная форма бизнеса. Типы корпораций. Корпоративное право. Особенности регистраций корпораций в России. Преимущество корпоративной формы. Эволюция современной корпорации.</w:t>
      </w:r>
    </w:p>
    <w:p w:rsidR="00C7295A" w:rsidRPr="00C7295A" w:rsidRDefault="00C7295A" w:rsidP="00C7295A">
      <w:pPr>
        <w:autoSpaceDE w:val="0"/>
        <w:autoSpaceDN w:val="0"/>
        <w:adjustRightInd w:val="0"/>
        <w:ind w:firstLine="709"/>
        <w:jc w:val="both"/>
      </w:pPr>
      <w:r w:rsidRPr="00C7295A">
        <w:t>Тема 2. Экономическое содержание корпоративных отношений. Становление корпоративных отношений в России. Участники корпоративных отношений</w:t>
      </w:r>
    </w:p>
    <w:p w:rsidR="00C7295A" w:rsidRPr="00C7295A" w:rsidRDefault="00C7295A" w:rsidP="00C7295A">
      <w:pPr>
        <w:autoSpaceDE w:val="0"/>
        <w:autoSpaceDN w:val="0"/>
        <w:adjustRightInd w:val="0"/>
        <w:ind w:firstLine="709"/>
        <w:jc w:val="both"/>
      </w:pPr>
      <w:r w:rsidRPr="00C7295A">
        <w:t>Становление корпоративных отношений в странах с трансформационной экономикой. Становление корпоративной культуры и корпоративных отношений в России. Основные группы участников корпоративных отношений. Менеджмент корпораций. Мажоритарные и миноритарные акционеры. Кредиторы. Органы государственной власти. Органы местного самоуправления.</w:t>
      </w:r>
    </w:p>
    <w:p w:rsidR="00C7295A" w:rsidRPr="00C7295A" w:rsidRDefault="00C7295A" w:rsidP="00C7295A">
      <w:pPr>
        <w:autoSpaceDE w:val="0"/>
        <w:autoSpaceDN w:val="0"/>
        <w:adjustRightInd w:val="0"/>
        <w:ind w:firstLine="709"/>
        <w:jc w:val="both"/>
      </w:pPr>
      <w:r w:rsidRPr="00C7295A">
        <w:t>Тема 3. Сущность и основные модели корпоративного управления. Система и принципы корпоративного управления.</w:t>
      </w:r>
    </w:p>
    <w:p w:rsidR="00C7295A" w:rsidRPr="00C7295A" w:rsidRDefault="00C7295A" w:rsidP="00C7295A">
      <w:pPr>
        <w:autoSpaceDE w:val="0"/>
        <w:autoSpaceDN w:val="0"/>
        <w:adjustRightInd w:val="0"/>
        <w:ind w:firstLine="709"/>
        <w:jc w:val="both"/>
      </w:pPr>
      <w:r w:rsidRPr="00C7295A">
        <w:t>Сущность корпоративного управления. Определение корпоративного управления. Основные модели корпоративного управления. Учет национальных особенностей при построении модели корпоративного управления. Правовая основа корпоративного управления. Основные проблемы корпоративного управления. Принципы корпоративного управления ОЭСР. Система управления корпорацией.</w:t>
      </w:r>
    </w:p>
    <w:p w:rsidR="00C7295A" w:rsidRPr="00C7295A" w:rsidRDefault="00C7295A" w:rsidP="00C7295A">
      <w:pPr>
        <w:autoSpaceDE w:val="0"/>
        <w:autoSpaceDN w:val="0"/>
        <w:adjustRightInd w:val="0"/>
        <w:ind w:firstLine="709"/>
        <w:jc w:val="both"/>
      </w:pPr>
      <w:r w:rsidRPr="00C7295A">
        <w:t>Тема 4. Основные проблемы акционеров и инвесторов. Корпоративные противоречия. Формирование механизма защиты прав акционеров</w:t>
      </w:r>
    </w:p>
    <w:p w:rsidR="00C7295A" w:rsidRPr="00C7295A" w:rsidRDefault="00C7295A" w:rsidP="00C7295A">
      <w:pPr>
        <w:autoSpaceDE w:val="0"/>
        <w:autoSpaceDN w:val="0"/>
        <w:adjustRightInd w:val="0"/>
        <w:ind w:firstLine="709"/>
        <w:jc w:val="both"/>
      </w:pPr>
      <w:r w:rsidRPr="00C7295A">
        <w:t xml:space="preserve">Типичные проблемы акционеров и инвесторов. Механизмы согласования интересов акционеров и других участников корпоративных отношений. Структура прав акционеров. Проблема расщепления прав. Необходимость защиты прав акционеров. Корпоративные противоречия и их структура. Оппортунизм акционеров и менеджеров. </w:t>
      </w:r>
      <w:proofErr w:type="spellStart"/>
      <w:r w:rsidRPr="00C7295A">
        <w:t>Гринмейл</w:t>
      </w:r>
      <w:proofErr w:type="spellEnd"/>
      <w:r w:rsidRPr="00C7295A">
        <w:t xml:space="preserve"> и деятельность рейдеров в российской экономике. Формы корпоративных конфликтов. Механизмы разрешения корпоративных конфликтов. Формы корпоративного контроля. Развитие форм корпоративного контроля. Рынок корпоративного контроля. Конкуренция за доверенности акционеров.</w:t>
      </w:r>
    </w:p>
    <w:p w:rsidR="00C7295A" w:rsidRPr="00C7295A" w:rsidRDefault="00C7295A" w:rsidP="00C7295A">
      <w:pPr>
        <w:autoSpaceDE w:val="0"/>
        <w:autoSpaceDN w:val="0"/>
        <w:adjustRightInd w:val="0"/>
        <w:ind w:firstLine="709"/>
        <w:jc w:val="both"/>
      </w:pPr>
      <w:r w:rsidRPr="00C7295A">
        <w:t>Тема 5. Роль совета директоров в системе корпоративного управления Органы управления корпорацией. Советы директоров корпораций.</w:t>
      </w:r>
    </w:p>
    <w:p w:rsidR="00C7295A" w:rsidRPr="00C7295A" w:rsidRDefault="00C7295A" w:rsidP="00C7295A">
      <w:pPr>
        <w:autoSpaceDE w:val="0"/>
        <w:autoSpaceDN w:val="0"/>
        <w:adjustRightInd w:val="0"/>
        <w:ind w:firstLine="709"/>
        <w:jc w:val="both"/>
      </w:pPr>
      <w:r w:rsidRPr="00C7295A">
        <w:t xml:space="preserve">Российская практика формирования и деятельности Советов директоров корпораций. Независимые члены Совета директоров корпораций. Полномочия и ответственность членов Совета директоров. Особенности взаимодействия Совета </w:t>
      </w:r>
      <w:r w:rsidRPr="00C7295A">
        <w:lastRenderedPageBreak/>
        <w:t>директоров и менеджмента в российской практике. Совет директоров и стратегическое развитие корпорации. Роль корпоративного контроля.</w:t>
      </w:r>
    </w:p>
    <w:p w:rsidR="00C7295A" w:rsidRPr="00C7295A" w:rsidRDefault="00C7295A" w:rsidP="00C7295A">
      <w:pPr>
        <w:autoSpaceDE w:val="0"/>
        <w:autoSpaceDN w:val="0"/>
        <w:adjustRightInd w:val="0"/>
        <w:ind w:firstLine="709"/>
        <w:jc w:val="both"/>
      </w:pPr>
      <w:r w:rsidRPr="00C7295A">
        <w:t>Тема 6.  Кодекс корпоративного поведения как элемент корпоративного управления</w:t>
      </w:r>
    </w:p>
    <w:p w:rsidR="00C7295A" w:rsidRPr="00C7295A" w:rsidRDefault="00C7295A" w:rsidP="00C7295A">
      <w:pPr>
        <w:autoSpaceDE w:val="0"/>
        <w:autoSpaceDN w:val="0"/>
        <w:adjustRightInd w:val="0"/>
        <w:ind w:firstLine="709"/>
        <w:jc w:val="both"/>
      </w:pPr>
      <w:r w:rsidRPr="00C7295A">
        <w:t>Необходимость создания Кодекса корпоративного поведения. Международный опыт использования Кодексов корпоративного поведения (управления). Соотношение Кодекса и Законодательства. Принципы корпоративного поведения. Полномочия органов управления корпорации. Существенные корпоративные события. Раскрытие информации об обществе.</w:t>
      </w:r>
    </w:p>
    <w:p w:rsidR="00C7295A" w:rsidRPr="00C7295A" w:rsidRDefault="00C7295A" w:rsidP="00C7295A">
      <w:pPr>
        <w:ind w:firstLine="708"/>
        <w:jc w:val="both"/>
        <w:rPr>
          <w:rFonts w:eastAsia="Calibri"/>
          <w:color w:val="000000"/>
          <w:lang w:eastAsia="en-US"/>
        </w:rPr>
      </w:pPr>
      <w:r w:rsidRPr="00C7295A">
        <w:rPr>
          <w:rFonts w:eastAsia="Calibri"/>
          <w:color w:val="000000"/>
          <w:lang w:eastAsia="en-US"/>
        </w:rPr>
        <w:t xml:space="preserve">Объем дисциплины – 108 часа,  в том числе </w:t>
      </w:r>
      <w:r>
        <w:rPr>
          <w:rFonts w:eastAsia="Calibri"/>
          <w:color w:val="000000"/>
          <w:lang w:eastAsia="en-US"/>
        </w:rPr>
        <w:t xml:space="preserve">контактных </w:t>
      </w:r>
      <w:r w:rsidRPr="00C7295A">
        <w:rPr>
          <w:rFonts w:eastAsia="Calibri"/>
          <w:color w:val="000000"/>
          <w:lang w:eastAsia="en-US"/>
        </w:rPr>
        <w:t xml:space="preserve">часов - </w:t>
      </w:r>
      <w:r>
        <w:rPr>
          <w:rFonts w:eastAsia="Calibri"/>
          <w:color w:val="000000"/>
          <w:lang w:eastAsia="en-US"/>
        </w:rPr>
        <w:t>20</w:t>
      </w:r>
      <w:r w:rsidRPr="00C7295A">
        <w:rPr>
          <w:rFonts w:eastAsia="Calibri"/>
          <w:color w:val="000000"/>
          <w:lang w:eastAsia="en-US"/>
        </w:rPr>
        <w:t xml:space="preserve">, </w:t>
      </w:r>
      <w:r>
        <w:rPr>
          <w:rFonts w:eastAsia="Calibri"/>
          <w:color w:val="000000"/>
          <w:lang w:eastAsia="en-US"/>
        </w:rPr>
        <w:t xml:space="preserve"> в том числе , лекции-2 часа, практических занятий 18, и </w:t>
      </w:r>
      <w:r w:rsidRPr="00C7295A">
        <w:rPr>
          <w:rFonts w:eastAsia="Calibri"/>
          <w:color w:val="000000"/>
          <w:lang w:eastAsia="en-US"/>
        </w:rPr>
        <w:t>самостоятельная работа – 8</w:t>
      </w:r>
      <w:r>
        <w:rPr>
          <w:rFonts w:eastAsia="Calibri"/>
          <w:color w:val="000000"/>
          <w:lang w:eastAsia="en-US"/>
        </w:rPr>
        <w:t>8</w:t>
      </w:r>
      <w:r w:rsidRPr="00C7295A">
        <w:rPr>
          <w:rFonts w:eastAsia="Calibri"/>
          <w:color w:val="000000"/>
          <w:lang w:eastAsia="en-US"/>
        </w:rPr>
        <w:t xml:space="preserve"> ч. </w:t>
      </w:r>
    </w:p>
    <w:p w:rsidR="00C7295A" w:rsidRPr="00C7295A" w:rsidRDefault="00C7295A" w:rsidP="00C7295A">
      <w:pPr>
        <w:ind w:firstLine="708"/>
        <w:jc w:val="both"/>
        <w:rPr>
          <w:rFonts w:eastAsia="Calibri"/>
          <w:color w:val="000000"/>
          <w:lang w:eastAsia="en-US"/>
        </w:rPr>
      </w:pPr>
      <w:r w:rsidRPr="00C7295A">
        <w:rPr>
          <w:rFonts w:eastAsia="Calibri"/>
          <w:color w:val="000000"/>
          <w:lang w:eastAsia="en-US"/>
        </w:rPr>
        <w:t xml:space="preserve">Форма промежуточного контроля – зачет. </w:t>
      </w:r>
    </w:p>
    <w:p w:rsidR="00C7295A" w:rsidRPr="00C7295A" w:rsidRDefault="00C7295A" w:rsidP="00C7295A">
      <w:pPr>
        <w:ind w:firstLine="708"/>
        <w:jc w:val="both"/>
        <w:rPr>
          <w:rFonts w:eastAsia="Calibri"/>
          <w:color w:val="000000"/>
          <w:lang w:eastAsia="en-US"/>
        </w:rPr>
      </w:pPr>
      <w:r w:rsidRPr="00C7295A">
        <w:rPr>
          <w:rFonts w:eastAsia="Calibri"/>
          <w:color w:val="000000"/>
          <w:lang w:eastAsia="en-US"/>
        </w:rPr>
        <w:t xml:space="preserve">Дисциплина изучается в </w:t>
      </w:r>
      <w:r>
        <w:rPr>
          <w:rFonts w:eastAsia="Calibri"/>
          <w:color w:val="000000"/>
          <w:lang w:eastAsia="en-US"/>
        </w:rPr>
        <w:t>4</w:t>
      </w:r>
      <w:r w:rsidRPr="00C7295A">
        <w:rPr>
          <w:rFonts w:eastAsia="Calibri"/>
          <w:color w:val="000000"/>
          <w:lang w:eastAsia="en-US"/>
        </w:rPr>
        <w:t xml:space="preserve"> семестре. </w:t>
      </w:r>
    </w:p>
    <w:p w:rsidR="00C7295A" w:rsidRPr="00C7295A" w:rsidRDefault="00C7295A" w:rsidP="00C7295A">
      <w:pPr>
        <w:ind w:firstLine="720"/>
        <w:jc w:val="both"/>
        <w:rPr>
          <w:rFonts w:eastAsia="Calibri"/>
          <w:lang w:eastAsia="en-US"/>
        </w:rPr>
      </w:pPr>
      <w:r w:rsidRPr="00C7295A">
        <w:rPr>
          <w:rFonts w:eastAsia="Calibri"/>
          <w:lang w:eastAsia="en-US"/>
        </w:rPr>
        <w:t>Разработчик:</w:t>
      </w:r>
    </w:p>
    <w:p w:rsidR="00EA4175" w:rsidRDefault="00C7295A" w:rsidP="00C7295A">
      <w:pPr>
        <w:jc w:val="both"/>
      </w:pPr>
      <w:r>
        <w:rPr>
          <w:rFonts w:eastAsia="Calibri"/>
          <w:lang w:eastAsia="en-US"/>
        </w:rPr>
        <w:t xml:space="preserve"> </w:t>
      </w:r>
      <w:bookmarkStart w:id="0" w:name="_GoBack"/>
      <w:bookmarkEnd w:id="0"/>
      <w:r w:rsidRPr="00C7295A">
        <w:rPr>
          <w:rFonts w:eastAsia="Calibri"/>
          <w:lang w:eastAsia="en-US"/>
        </w:rPr>
        <w:t xml:space="preserve">канд. </w:t>
      </w:r>
      <w:r>
        <w:rPr>
          <w:rFonts w:eastAsia="Calibri"/>
          <w:lang w:eastAsia="en-US"/>
        </w:rPr>
        <w:t>педагогических</w:t>
      </w:r>
      <w:r w:rsidRPr="00C7295A">
        <w:rPr>
          <w:rFonts w:eastAsia="Calibri"/>
          <w:lang w:eastAsia="en-US"/>
        </w:rPr>
        <w:t xml:space="preserve">. наук, доцент кафедры </w:t>
      </w:r>
      <w:r>
        <w:rPr>
          <w:rFonts w:eastAsia="Calibri"/>
          <w:lang w:eastAsia="en-US"/>
        </w:rPr>
        <w:t>Менеджмента и права В.Н. Яковлев</w:t>
      </w:r>
    </w:p>
    <w:sectPr w:rsidR="00EA41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61906"/>
    <w:multiLevelType w:val="hybridMultilevel"/>
    <w:tmpl w:val="98B4DFB2"/>
    <w:lvl w:ilvl="0" w:tplc="686204D2">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DEF"/>
    <w:rsid w:val="00594DEF"/>
    <w:rsid w:val="00804E52"/>
    <w:rsid w:val="00C7295A"/>
    <w:rsid w:val="00D46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9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ля таблиц"/>
    <w:basedOn w:val="a"/>
    <w:rsid w:val="00C7295A"/>
  </w:style>
  <w:style w:type="paragraph" w:customStyle="1" w:styleId="Default">
    <w:name w:val="Default"/>
    <w:rsid w:val="00C729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9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ля таблиц"/>
    <w:basedOn w:val="a"/>
    <w:rsid w:val="00C7295A"/>
  </w:style>
  <w:style w:type="paragraph" w:customStyle="1" w:styleId="Default">
    <w:name w:val="Default"/>
    <w:rsid w:val="00C729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1088</Words>
  <Characters>6207</Characters>
  <Application>Microsoft Office Word</Application>
  <DocSecurity>0</DocSecurity>
  <Lines>51</Lines>
  <Paragraphs>14</Paragraphs>
  <ScaleCrop>false</ScaleCrop>
  <Company/>
  <LinksUpToDate>false</LinksUpToDate>
  <CharactersWithSpaces>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ДК4</dc:creator>
  <cp:keywords/>
  <dc:description/>
  <cp:lastModifiedBy>ДК4</cp:lastModifiedBy>
  <cp:revision>2</cp:revision>
  <dcterms:created xsi:type="dcterms:W3CDTF">2016-10-25T09:28:00Z</dcterms:created>
  <dcterms:modified xsi:type="dcterms:W3CDTF">2016-10-25T09:39:00Z</dcterms:modified>
</cp:coreProperties>
</file>